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2A4" w:rsidRDefault="004C02A4" w:rsidP="004C02A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w:t>
      </w:r>
    </w:p>
    <w:p w:rsidR="004C02A4" w:rsidRDefault="004C02A4" w:rsidP="004C02A4">
      <w:pPr>
        <w:rPr>
          <w:rFonts w:ascii="Calibri" w:hAnsi="Calibri" w:cs="Calibri"/>
          <w:color w:val="767171" w:themeColor="background2" w:themeShade="80"/>
          <w:sz w:val="26"/>
          <w:szCs w:val="26"/>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0270/2doJAM/2017-JN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4C02A4" w:rsidRDefault="004C02A4" w:rsidP="004C02A4">
      <w:pPr>
        <w:pStyle w:val="Textoindependiente"/>
        <w:rPr>
          <w:rFonts w:ascii="Calibri" w:hAnsi="Calibri" w:cs="Calibri"/>
          <w:color w:val="767171" w:themeColor="background2" w:themeShade="80"/>
          <w:sz w:val="26"/>
          <w:szCs w:val="26"/>
        </w:rPr>
      </w:pPr>
    </w:p>
    <w:p w:rsidR="004C02A4" w:rsidRDefault="004C02A4" w:rsidP="004C02A4">
      <w:pPr>
        <w:pStyle w:val="Textoindependiente"/>
        <w:ind w:firstLine="708"/>
        <w:rPr>
          <w:rFonts w:ascii="Calibri" w:hAnsi="Calibri"/>
          <w:color w:val="767171" w:themeColor="background2" w:themeShade="80"/>
          <w:sz w:val="26"/>
        </w:rPr>
      </w:pPr>
    </w:p>
    <w:p w:rsidR="004C02A4" w:rsidRDefault="004C02A4" w:rsidP="004C02A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4C02A4" w:rsidRDefault="004C02A4" w:rsidP="004C02A4">
      <w:pPr>
        <w:pStyle w:val="Textoindependiente"/>
        <w:ind w:firstLine="708"/>
        <w:jc w:val="center"/>
        <w:rPr>
          <w:rFonts w:ascii="Calibri" w:hAnsi="Calibri" w:cs="Calibri"/>
          <w:b/>
          <w:bCs/>
          <w:color w:val="767171" w:themeColor="background2" w:themeShade="80"/>
          <w:sz w:val="26"/>
          <w:szCs w:val="26"/>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13 trece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xml:space="preserve">. . . . . . . . . . . . . </w:t>
      </w:r>
    </w:p>
    <w:p w:rsidR="004C02A4" w:rsidRDefault="004C02A4" w:rsidP="004C02A4">
      <w:pPr>
        <w:jc w:val="both"/>
        <w:rPr>
          <w:rFonts w:ascii="Calibri" w:hAnsi="Calibri" w:cs="Calibri"/>
          <w:b/>
          <w:i/>
          <w:iCs/>
          <w:color w:val="767171" w:themeColor="background2" w:themeShade="80"/>
          <w:sz w:val="26"/>
          <w:szCs w:val="26"/>
          <w:lang w:val="es-MX"/>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360582 (tres-seis-cero-cinco-ocho-dos), de fecha 13 trece de enero del año 2017 dos mil diecisiete; documento  que,  admitido   como   prueba   a   las   partes  (visible  a   foja   24 </w:t>
      </w:r>
    </w:p>
    <w:p w:rsidR="004C02A4" w:rsidRDefault="004C02A4" w:rsidP="004C02A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0270/2doJAM/2017-JN</w:t>
      </w:r>
    </w:p>
    <w:p w:rsidR="004C02A4" w:rsidRDefault="004C02A4" w:rsidP="004C02A4">
      <w:pPr>
        <w:jc w:val="both"/>
        <w:rPr>
          <w:rFonts w:ascii="Calibri" w:hAnsi="Calibri" w:cs="Calibri"/>
          <w:color w:val="767171" w:themeColor="background2" w:themeShade="80"/>
          <w:sz w:val="26"/>
          <w:szCs w:val="26"/>
        </w:rPr>
      </w:pPr>
    </w:p>
    <w:p w:rsidR="004C02A4" w:rsidRDefault="004C02A4" w:rsidP="004C02A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4C02A4" w:rsidRDefault="004C02A4" w:rsidP="004C02A4">
      <w:pPr>
        <w:jc w:val="both"/>
        <w:rPr>
          <w:rFonts w:ascii="Calibri" w:hAnsi="Calibri" w:cs="Calibri"/>
          <w:color w:val="767171" w:themeColor="background2" w:themeShade="80"/>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4C02A4" w:rsidRDefault="004C02A4" w:rsidP="004C02A4">
      <w:pPr>
        <w:jc w:val="both"/>
        <w:rPr>
          <w:rFonts w:ascii="Calibri" w:hAnsi="Calibri" w:cs="Calibri"/>
          <w:b/>
          <w:bCs/>
          <w:i/>
          <w:iCs/>
          <w:color w:val="767171" w:themeColor="background2" w:themeShade="80"/>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4C02A4" w:rsidRDefault="004C02A4" w:rsidP="004C02A4">
      <w:pPr>
        <w:rPr>
          <w:rFonts w:ascii="Calibri" w:hAnsi="Calibri" w:cs="Calibri"/>
          <w:b/>
          <w:color w:val="767171" w:themeColor="background2" w:themeShade="80"/>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4C02A4" w:rsidRDefault="004C02A4" w:rsidP="004C02A4">
      <w:pPr>
        <w:ind w:firstLine="708"/>
        <w:jc w:val="both"/>
        <w:rPr>
          <w:rFonts w:ascii="Calibri" w:hAnsi="Calibri" w:cs="Calibri"/>
          <w:color w:val="767171" w:themeColor="background2" w:themeShade="80"/>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4C02A4" w:rsidRDefault="004C02A4" w:rsidP="004C02A4">
      <w:pPr>
        <w:jc w:val="both"/>
        <w:rPr>
          <w:rFonts w:ascii="Calibri" w:hAnsi="Calibri" w:cs="Calibri"/>
          <w:b/>
          <w:bCs/>
          <w:i/>
          <w:iCs/>
          <w:color w:val="767171" w:themeColor="background2" w:themeShade="80"/>
          <w:sz w:val="26"/>
          <w:szCs w:val="26"/>
        </w:rPr>
      </w:pPr>
    </w:p>
    <w:p w:rsidR="004C02A4" w:rsidRDefault="004C02A4" w:rsidP="004C02A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4C02A4" w:rsidRDefault="004C02A4" w:rsidP="004C02A4">
      <w:pPr>
        <w:jc w:val="both"/>
        <w:rPr>
          <w:rFonts w:ascii="Calibri" w:hAnsi="Calibri" w:cs="Calibri"/>
          <w:b/>
          <w:bCs/>
          <w:i/>
          <w:iCs/>
          <w:color w:val="767171" w:themeColor="background2" w:themeShade="80"/>
          <w:sz w:val="26"/>
          <w:szCs w:val="26"/>
        </w:rPr>
      </w:pPr>
    </w:p>
    <w:p w:rsidR="004C02A4" w:rsidRDefault="004C02A4" w:rsidP="004C02A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 .</w:t>
      </w:r>
    </w:p>
    <w:p w:rsidR="004C02A4" w:rsidRDefault="004C02A4" w:rsidP="004C02A4">
      <w:pPr>
        <w:pStyle w:val="Sangradetextonormal"/>
        <w:ind w:left="0" w:firstLine="708"/>
        <w:jc w:val="both"/>
        <w:rPr>
          <w:rFonts w:ascii="Calibri" w:hAnsi="Calibri" w:cs="Calibri"/>
          <w:bCs/>
          <w:iCs/>
          <w:color w:val="767171" w:themeColor="background2" w:themeShade="80"/>
          <w:sz w:val="20"/>
          <w:szCs w:val="20"/>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286851157 (dos-ocho-seis-ocho-cinco-uno-uno-cinco-siete) del autobús marca International, tipo ómnibus, modelo 2009 dos mil nueve con placas número 742779-D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4C02A4" w:rsidRDefault="004C02A4" w:rsidP="004C02A4">
      <w:pPr>
        <w:pStyle w:val="Sangradetextonormal"/>
        <w:ind w:left="0" w:firstLine="708"/>
        <w:jc w:val="both"/>
        <w:rPr>
          <w:rFonts w:ascii="Calibri" w:hAnsi="Calibri" w:cs="Calibri"/>
          <w:bCs/>
          <w:iCs/>
          <w:color w:val="7F7F7F" w:themeColor="text1" w:themeTint="80"/>
          <w:sz w:val="26"/>
          <w:szCs w:val="26"/>
        </w:rPr>
      </w:pPr>
    </w:p>
    <w:p w:rsidR="004C02A4" w:rsidRDefault="004C02A4" w:rsidP="004C02A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4C02A4" w:rsidRDefault="004C02A4" w:rsidP="004C02A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0270/2doJAM/2017-JN</w:t>
      </w:r>
    </w:p>
    <w:p w:rsidR="004C02A4" w:rsidRDefault="004C02A4" w:rsidP="004C02A4">
      <w:pPr>
        <w:pStyle w:val="Sangradetextonormal"/>
        <w:ind w:left="0" w:firstLine="708"/>
        <w:jc w:val="both"/>
        <w:rPr>
          <w:rFonts w:ascii="Calibri" w:hAnsi="Calibri" w:cs="Calibri"/>
          <w:bCs/>
          <w:iCs/>
          <w:color w:val="7F7F7F" w:themeColor="text1" w:themeTint="80"/>
          <w:sz w:val="26"/>
          <w:szCs w:val="26"/>
        </w:rPr>
      </w:pPr>
    </w:p>
    <w:p w:rsidR="004C02A4" w:rsidRDefault="004C02A4" w:rsidP="004C02A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4C02A4" w:rsidRDefault="004C02A4" w:rsidP="004C02A4">
      <w:pPr>
        <w:pStyle w:val="Sangradetextonormal"/>
        <w:ind w:left="0" w:firstLine="708"/>
        <w:jc w:val="both"/>
        <w:rPr>
          <w:rFonts w:ascii="Calibri" w:hAnsi="Calibri" w:cs="Calibri"/>
          <w:b/>
          <w:bCs/>
          <w:i/>
          <w:iCs/>
          <w:color w:val="767171" w:themeColor="background2" w:themeShade="80"/>
          <w:sz w:val="26"/>
          <w:szCs w:val="26"/>
        </w:rPr>
      </w:pPr>
    </w:p>
    <w:p w:rsidR="004C02A4" w:rsidRDefault="004C02A4" w:rsidP="004C02A4">
      <w:pPr>
        <w:pStyle w:val="Sangradetextonormal"/>
        <w:ind w:left="0"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C02A4" w:rsidRDefault="004C02A4" w:rsidP="004C02A4">
      <w:pPr>
        <w:ind w:firstLine="708"/>
        <w:jc w:val="both"/>
        <w:rPr>
          <w:rFonts w:ascii="Calibri" w:hAnsi="Calibri" w:cs="Calibri"/>
          <w:color w:val="767171" w:themeColor="background2" w:themeShade="80"/>
          <w:sz w:val="26"/>
          <w:szCs w:val="26"/>
        </w:rPr>
      </w:pPr>
    </w:p>
    <w:p w:rsidR="004C02A4" w:rsidRDefault="004C02A4" w:rsidP="004C02A4">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360582 (tres-seis-cero-cinco-ocho-dos), en la que señaló como concepto de la infracción: </w:t>
      </w:r>
      <w:r>
        <w:rPr>
          <w:rFonts w:ascii="Calibri" w:hAnsi="Calibri" w:cs="Calibri"/>
          <w:i/>
          <w:color w:val="767171" w:themeColor="background2" w:themeShade="80"/>
          <w:sz w:val="26"/>
          <w:szCs w:val="26"/>
        </w:rPr>
        <w:t xml:space="preserve">“Por no cumplir con horarios, rutas, itinerarios y frecuencias autorizadas por la dirección. (Al momento del aforo me percate de 2 despachos perdidos programados No. 16 y No. 17 a las 06:12 y 06:15 sucesivamente físicos perdidos causando molestia entre los usuarios”,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w:t>
      </w:r>
    </w:p>
    <w:p w:rsidR="004C02A4" w:rsidRDefault="004C02A4" w:rsidP="004C02A4">
      <w:pPr>
        <w:ind w:firstLine="708"/>
        <w:jc w:val="both"/>
        <w:rPr>
          <w:rFonts w:ascii="Calibri" w:hAnsi="Calibri" w:cs="Calibri"/>
          <w:iCs/>
          <w:color w:val="767171" w:themeColor="background2" w:themeShade="80"/>
          <w:sz w:val="26"/>
          <w:szCs w:val="26"/>
        </w:rPr>
      </w:pPr>
    </w:p>
    <w:p w:rsidR="004C02A4" w:rsidRDefault="004C02A4" w:rsidP="004C02A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 xml:space="preserve">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4C02A4" w:rsidRDefault="004C02A4" w:rsidP="004C02A4">
      <w:pPr>
        <w:pStyle w:val="Textoindependiente"/>
        <w:tabs>
          <w:tab w:val="left" w:pos="3594"/>
        </w:tabs>
        <w:rPr>
          <w:rFonts w:ascii="Calibri" w:hAnsi="Calibri" w:cs="Calibri"/>
          <w:iCs/>
          <w:color w:val="767171" w:themeColor="background2" w:themeShade="80"/>
          <w:sz w:val="26"/>
          <w:szCs w:val="26"/>
        </w:rPr>
      </w:pPr>
    </w:p>
    <w:p w:rsidR="004C02A4" w:rsidRDefault="004C02A4" w:rsidP="004C02A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4C02A4" w:rsidRDefault="004C02A4" w:rsidP="004C02A4">
      <w:pPr>
        <w:pStyle w:val="Textoindependiente"/>
        <w:tabs>
          <w:tab w:val="left" w:pos="3594"/>
        </w:tabs>
        <w:rPr>
          <w:rFonts w:ascii="Calibri" w:hAnsi="Calibri" w:cs="Calibri"/>
          <w:iCs/>
          <w:color w:val="767171" w:themeColor="background2" w:themeShade="80"/>
          <w:sz w:val="26"/>
          <w:szCs w:val="26"/>
        </w:rPr>
      </w:pPr>
    </w:p>
    <w:p w:rsidR="004C02A4" w:rsidRDefault="004C02A4" w:rsidP="004C02A4">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360582 (tres-seis-cero-cinco-ocho-dos), de fecha 13 trece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 . . </w:t>
      </w:r>
    </w:p>
    <w:p w:rsidR="004C02A4" w:rsidRDefault="004C02A4" w:rsidP="004C02A4">
      <w:pPr>
        <w:jc w:val="both"/>
        <w:rPr>
          <w:color w:val="767171" w:themeColor="background2" w:themeShade="80"/>
          <w:sz w:val="22"/>
        </w:rPr>
      </w:pPr>
    </w:p>
    <w:p w:rsidR="004C02A4" w:rsidRDefault="004C02A4" w:rsidP="004C02A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4C02A4" w:rsidRDefault="004C02A4" w:rsidP="004C02A4">
      <w:pPr>
        <w:ind w:firstLine="708"/>
        <w:jc w:val="both"/>
        <w:rPr>
          <w:color w:val="767171" w:themeColor="background2" w:themeShade="80"/>
          <w:lang w:val="es-MX"/>
        </w:rPr>
      </w:pPr>
    </w:p>
    <w:p w:rsidR="004C02A4" w:rsidRDefault="004C02A4" w:rsidP="004C02A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C02A4" w:rsidRDefault="004C02A4" w:rsidP="004C02A4">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4C02A4" w:rsidRDefault="004C02A4" w:rsidP="004C02A4">
      <w:pPr>
        <w:jc w:val="both"/>
        <w:rPr>
          <w:rFonts w:ascii="Calibri" w:hAnsi="Calibri" w:cs="Calibri"/>
          <w:iCs/>
          <w:color w:val="AEAAAA" w:themeColor="background2" w:themeShade="BF"/>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4C02A4" w:rsidRDefault="004C02A4" w:rsidP="004C02A4">
      <w:pPr>
        <w:jc w:val="both"/>
        <w:rPr>
          <w:rFonts w:ascii="Calibri" w:hAnsi="Calibri" w:cs="Calibri"/>
          <w:bCs/>
          <w:color w:val="AEAAAA" w:themeColor="background2" w:themeShade="BF"/>
          <w:sz w:val="26"/>
          <w:szCs w:val="26"/>
        </w:rPr>
      </w:pPr>
    </w:p>
    <w:p w:rsidR="004C02A4" w:rsidRDefault="004C02A4" w:rsidP="004C02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360582 (tres-seis-cero-cinco-ocho-dos), de fecha 13 trece de enero del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lastRenderedPageBreak/>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 . . .</w:t>
      </w:r>
    </w:p>
    <w:p w:rsidR="004C02A4" w:rsidRDefault="004C02A4" w:rsidP="004C02A4">
      <w:pPr>
        <w:jc w:val="both"/>
        <w:rPr>
          <w:rFonts w:ascii="Calibri" w:hAnsi="Calibri" w:cs="Calibri"/>
          <w:bCs/>
          <w:color w:val="767171" w:themeColor="background2" w:themeShade="80"/>
          <w:sz w:val="26"/>
          <w:szCs w:val="26"/>
        </w:rPr>
      </w:pPr>
    </w:p>
    <w:p w:rsidR="004C02A4" w:rsidRDefault="004C02A4" w:rsidP="004C02A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0270/2doJAM/2017-JN</w:t>
      </w:r>
    </w:p>
    <w:p w:rsidR="004C02A4" w:rsidRDefault="004C02A4" w:rsidP="004C02A4">
      <w:pPr>
        <w:ind w:firstLine="708"/>
        <w:jc w:val="both"/>
        <w:rPr>
          <w:rFonts w:ascii="Calibri" w:hAnsi="Calibri" w:cs="Calibri"/>
          <w:bCs/>
          <w:color w:val="767171" w:themeColor="background2" w:themeShade="80"/>
          <w:sz w:val="26"/>
          <w:szCs w:val="26"/>
        </w:rPr>
      </w:pPr>
    </w:p>
    <w:p w:rsidR="004C02A4" w:rsidRDefault="004C02A4" w:rsidP="004C02A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“aforo” y </w:t>
      </w:r>
      <w:r>
        <w:rPr>
          <w:rFonts w:ascii="Calibri" w:hAnsi="Calibri" w:cs="Calibri"/>
          <w:bCs/>
          <w:i/>
          <w:color w:val="767171" w:themeColor="background2" w:themeShade="80"/>
          <w:sz w:val="26"/>
          <w:szCs w:val="26"/>
        </w:rPr>
        <w:t xml:space="preserve">“despachos”,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w:t>
      </w:r>
    </w:p>
    <w:p w:rsidR="004C02A4" w:rsidRDefault="004C02A4" w:rsidP="004C02A4">
      <w:pPr>
        <w:ind w:firstLine="708"/>
        <w:jc w:val="both"/>
        <w:rPr>
          <w:rFonts w:ascii="Calibri" w:hAnsi="Calibri"/>
          <w:color w:val="767171" w:themeColor="background2" w:themeShade="80"/>
          <w:sz w:val="26"/>
          <w:szCs w:val="26"/>
        </w:rPr>
      </w:pPr>
    </w:p>
    <w:p w:rsidR="004C02A4" w:rsidRDefault="004C02A4" w:rsidP="004C02A4">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4C02A4" w:rsidRDefault="004C02A4" w:rsidP="004C02A4">
      <w:pPr>
        <w:ind w:firstLine="708"/>
        <w:jc w:val="both"/>
        <w:rPr>
          <w:rFonts w:ascii="Calibri" w:hAnsi="Calibri" w:cs="Calibri"/>
          <w:bCs/>
          <w:color w:val="767171" w:themeColor="background2" w:themeShade="80"/>
          <w:sz w:val="26"/>
          <w:szCs w:val="26"/>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360582 (tres-seis-cero-cinco-ocho-dos),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 . . . </w:t>
      </w:r>
    </w:p>
    <w:p w:rsidR="004C02A4" w:rsidRDefault="004C02A4" w:rsidP="004C02A4">
      <w:pPr>
        <w:jc w:val="both"/>
        <w:rPr>
          <w:rFonts w:ascii="Calibri" w:hAnsi="Calibri" w:cs="Calibri"/>
          <w:color w:val="767171" w:themeColor="background2" w:themeShade="80"/>
          <w:sz w:val="26"/>
          <w:szCs w:val="26"/>
        </w:rPr>
      </w:pPr>
    </w:p>
    <w:p w:rsidR="004C02A4" w:rsidRDefault="004C02A4" w:rsidP="004C02A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C02A4" w:rsidRDefault="004C02A4" w:rsidP="004C02A4">
      <w:pPr>
        <w:pStyle w:val="Textoindependiente"/>
        <w:rPr>
          <w:rFonts w:ascii="Calibri" w:hAnsi="Calibri" w:cs="Arial"/>
          <w:color w:val="767171" w:themeColor="background2" w:themeShade="80"/>
          <w:sz w:val="20"/>
          <w:szCs w:val="27"/>
          <w:lang w:val="es-ES"/>
        </w:rPr>
      </w:pPr>
    </w:p>
    <w:p w:rsidR="004C02A4" w:rsidRDefault="004C02A4" w:rsidP="004C02A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lastRenderedPageBreak/>
        <w:t xml:space="preserve">Sirve de apoyo a lo anterior la tesis de jurisprudencia que a la letra señala: </w:t>
      </w:r>
    </w:p>
    <w:p w:rsidR="004C02A4" w:rsidRDefault="004C02A4" w:rsidP="004C02A4">
      <w:pPr>
        <w:pStyle w:val="Textoindependiente"/>
        <w:rPr>
          <w:rFonts w:ascii="Calibri" w:hAnsi="Calibri"/>
          <w:b/>
          <w:bCs/>
          <w:i/>
          <w:iCs/>
          <w:color w:val="767171" w:themeColor="background2" w:themeShade="80"/>
          <w:sz w:val="26"/>
          <w:szCs w:val="27"/>
        </w:rPr>
      </w:pPr>
    </w:p>
    <w:p w:rsidR="004C02A4" w:rsidRDefault="004C02A4" w:rsidP="004C02A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4C02A4" w:rsidRDefault="004C02A4" w:rsidP="004C02A4">
      <w:pPr>
        <w:pStyle w:val="Textoindependiente"/>
        <w:ind w:firstLine="708"/>
        <w:rPr>
          <w:rFonts w:ascii="Calibri" w:hAnsi="Calibri"/>
          <w:b/>
          <w:i/>
          <w:color w:val="767171" w:themeColor="background2" w:themeShade="80"/>
          <w:sz w:val="26"/>
        </w:rPr>
      </w:pPr>
    </w:p>
    <w:p w:rsidR="004C02A4" w:rsidRDefault="004C02A4" w:rsidP="004C02A4">
      <w:pPr>
        <w:pStyle w:val="Textoindependiente"/>
        <w:ind w:firstLine="708"/>
        <w:rPr>
          <w:rFonts w:ascii="Calibri" w:hAnsi="Calibri"/>
          <w:color w:val="767171" w:themeColor="background2" w:themeShade="80"/>
          <w:sz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4C02A4" w:rsidRDefault="004C02A4" w:rsidP="004C02A4">
      <w:pPr>
        <w:pStyle w:val="Textoindependiente"/>
        <w:ind w:firstLine="708"/>
        <w:rPr>
          <w:rFonts w:ascii="Calibri" w:hAnsi="Calibri" w:cs="Arial"/>
          <w:color w:val="767171" w:themeColor="background2" w:themeShade="80"/>
          <w:sz w:val="26"/>
          <w:szCs w:val="27"/>
        </w:rPr>
      </w:pPr>
    </w:p>
    <w:p w:rsidR="004C02A4" w:rsidRDefault="004C02A4" w:rsidP="004C02A4">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4C02A4" w:rsidRDefault="004C02A4" w:rsidP="004C02A4">
      <w:pPr>
        <w:pStyle w:val="Textoindependiente"/>
        <w:ind w:firstLine="708"/>
        <w:rPr>
          <w:rFonts w:ascii="Calibri" w:hAnsi="Calibri"/>
          <w:color w:val="767171" w:themeColor="background2" w:themeShade="80"/>
          <w:sz w:val="20"/>
          <w:szCs w:val="20"/>
          <w:lang w:val="es-ES"/>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4C02A4" w:rsidRDefault="004C02A4" w:rsidP="004C02A4">
      <w:pPr>
        <w:pStyle w:val="Textoindependiente"/>
        <w:ind w:firstLine="708"/>
        <w:rPr>
          <w:rFonts w:ascii="Calibri" w:hAnsi="Calibri" w:cs="Calibri"/>
          <w:color w:val="767171" w:themeColor="background2" w:themeShade="80"/>
          <w:sz w:val="20"/>
          <w:szCs w:val="20"/>
        </w:rPr>
      </w:pPr>
    </w:p>
    <w:p w:rsidR="004C02A4" w:rsidRDefault="004C02A4" w:rsidP="004C02A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4C02A4" w:rsidRDefault="004C02A4" w:rsidP="004C02A4">
      <w:pPr>
        <w:pStyle w:val="Textoindependiente"/>
        <w:rPr>
          <w:rFonts w:ascii="Calibri" w:hAnsi="Calibri" w:cs="Calibri"/>
          <w:color w:val="767171" w:themeColor="background2" w:themeShade="80"/>
          <w:sz w:val="20"/>
          <w:szCs w:val="20"/>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4C02A4" w:rsidRDefault="004C02A4" w:rsidP="004C02A4">
      <w:pPr>
        <w:pStyle w:val="Textoindependiente"/>
        <w:ind w:firstLine="708"/>
        <w:rPr>
          <w:rFonts w:ascii="Calibri" w:hAnsi="Calibri" w:cs="Calibri"/>
          <w:color w:val="767171" w:themeColor="background2" w:themeShade="80"/>
          <w:sz w:val="20"/>
          <w:szCs w:val="20"/>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4C02A4" w:rsidRDefault="004C02A4" w:rsidP="004C02A4">
      <w:pPr>
        <w:pStyle w:val="Textoindependiente"/>
        <w:ind w:firstLine="708"/>
        <w:rPr>
          <w:rFonts w:ascii="Calibri" w:hAnsi="Calibri" w:cs="Calibri"/>
          <w:bCs/>
          <w:iCs/>
          <w:color w:val="767171" w:themeColor="background2" w:themeShade="80"/>
          <w:sz w:val="20"/>
          <w:szCs w:val="20"/>
        </w:rPr>
      </w:pPr>
    </w:p>
    <w:p w:rsidR="004C02A4" w:rsidRDefault="004C02A4" w:rsidP="004C02A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360582 (tres-seis-cero-cinco-ocho-dos),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 . . . . . . . . . . . . </w:t>
      </w:r>
    </w:p>
    <w:p w:rsidR="004C02A4" w:rsidRDefault="004C02A4" w:rsidP="004C02A4">
      <w:pPr>
        <w:ind w:firstLine="708"/>
        <w:jc w:val="both"/>
        <w:rPr>
          <w:rFonts w:ascii="Calibri" w:hAnsi="Calibri" w:cs="Calibri"/>
          <w:b/>
          <w:bCs/>
          <w:i/>
          <w:iCs/>
          <w:color w:val="767171" w:themeColor="background2" w:themeShade="80"/>
          <w:sz w:val="20"/>
          <w:szCs w:val="20"/>
        </w:rPr>
      </w:pPr>
    </w:p>
    <w:p w:rsidR="004C02A4" w:rsidRDefault="004C02A4" w:rsidP="004C02A4">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a lo argumentado en el considerando Noveno de esta misma resolución . . . . . . . . . . . .</w:t>
      </w:r>
      <w:r>
        <w:rPr>
          <w:rFonts w:ascii="Calibri" w:hAnsi="Calibri" w:cs="Calibri"/>
          <w:color w:val="767171" w:themeColor="background2" w:themeShade="80"/>
          <w:sz w:val="26"/>
          <w:szCs w:val="26"/>
        </w:rPr>
        <w:t xml:space="preserve"> . . . . . . . . . . . . . . . . . . . . . . . . . . . . . . . . . . . . . . . . . . . . . . . . </w:t>
      </w:r>
    </w:p>
    <w:p w:rsidR="004C02A4" w:rsidRDefault="004C02A4" w:rsidP="004C02A4">
      <w:pPr>
        <w:ind w:firstLine="708"/>
        <w:jc w:val="both"/>
        <w:rPr>
          <w:rFonts w:ascii="Calibri" w:hAnsi="Calibri" w:cs="Calibri"/>
          <w:b/>
          <w:color w:val="767171" w:themeColor="background2" w:themeShade="80"/>
          <w:sz w:val="20"/>
          <w:szCs w:val="20"/>
        </w:rPr>
      </w:pPr>
    </w:p>
    <w:p w:rsidR="004C02A4" w:rsidRDefault="004C02A4" w:rsidP="004C02A4">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4C02A4" w:rsidRDefault="004C02A4" w:rsidP="004C02A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0270/2doJAM/2017-JN</w:t>
      </w:r>
    </w:p>
    <w:p w:rsidR="004C02A4" w:rsidRDefault="004C02A4" w:rsidP="004C02A4">
      <w:pPr>
        <w:jc w:val="both"/>
        <w:rPr>
          <w:rFonts w:ascii="Calibri" w:hAnsi="Calibri" w:cs="Calibri"/>
          <w:color w:val="767171" w:themeColor="background2" w:themeShade="80"/>
          <w:sz w:val="20"/>
          <w:szCs w:val="20"/>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4C02A4" w:rsidRDefault="004C02A4" w:rsidP="004C02A4">
      <w:pPr>
        <w:pStyle w:val="Textoindependiente"/>
        <w:rPr>
          <w:rFonts w:ascii="Calibri" w:hAnsi="Calibri" w:cs="Calibri"/>
          <w:color w:val="767171" w:themeColor="background2" w:themeShade="80"/>
          <w:sz w:val="20"/>
          <w:szCs w:val="20"/>
        </w:rPr>
      </w:pPr>
    </w:p>
    <w:p w:rsidR="004C02A4" w:rsidRDefault="004C02A4" w:rsidP="004C02A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4C02A4" w:rsidRDefault="004C02A4" w:rsidP="004C02A4">
      <w:pPr>
        <w:pStyle w:val="Textoindependiente"/>
        <w:rPr>
          <w:rFonts w:ascii="Calibri" w:hAnsi="Calibri" w:cs="Calibri"/>
          <w:color w:val="767171" w:themeColor="background2" w:themeShade="80"/>
          <w:sz w:val="20"/>
          <w:szCs w:val="20"/>
        </w:rPr>
      </w:pPr>
    </w:p>
    <w:p w:rsidR="004C02A4" w:rsidRDefault="004C02A4" w:rsidP="004C02A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C02A4" w:rsidRDefault="004C02A4" w:rsidP="004C02A4">
      <w:bookmarkStart w:id="0" w:name="_GoBack"/>
      <w:bookmarkEnd w:id="0"/>
    </w:p>
    <w:p w:rsidR="004C02A4" w:rsidRDefault="004C02A4" w:rsidP="004C02A4"/>
    <w:p w:rsidR="004C02A4" w:rsidRDefault="004C02A4" w:rsidP="004C02A4"/>
    <w:p w:rsidR="004C02A4" w:rsidRDefault="004C02A4" w:rsidP="004C02A4"/>
    <w:p w:rsidR="004C02A4" w:rsidRDefault="004C02A4" w:rsidP="004C02A4"/>
    <w:p w:rsidR="004C02A4" w:rsidRDefault="004C02A4" w:rsidP="004C02A4"/>
    <w:p w:rsidR="004C02A4" w:rsidRDefault="004C02A4" w:rsidP="004C02A4"/>
    <w:p w:rsidR="004C02A4" w:rsidRDefault="004C02A4" w:rsidP="004C02A4"/>
    <w:p w:rsidR="004C02A4" w:rsidRDefault="004C02A4" w:rsidP="004C02A4">
      <w:pPr>
        <w:pStyle w:val="Textoindependiente"/>
        <w:ind w:firstLine="708"/>
      </w:pPr>
      <w:r>
        <w:rPr>
          <w:rFonts w:asciiTheme="minorHAnsi" w:hAnsiTheme="minorHAnsi"/>
          <w:b/>
          <w:iCs/>
          <w:color w:val="767171" w:themeColor="background2" w:themeShade="80"/>
        </w:rPr>
        <w:t xml:space="preserve">LA PRESENTE FOJA FORMA PARTE DE LA SENTENCIA DICTADA EL DÍA 01 DE AGOSTO DEL AÑO 2017 DOS MIL DIECISIETE, EN EL PROCESO ADMINISTRATIVO CON NÚMERO DE EXPEDIENTE </w:t>
      </w:r>
      <w:r>
        <w:rPr>
          <w:rFonts w:ascii="Calibri" w:hAnsi="Calibri" w:cs="Calibri"/>
          <w:b/>
          <w:color w:val="767171" w:themeColor="background2" w:themeShade="80"/>
          <w:sz w:val="26"/>
          <w:szCs w:val="26"/>
        </w:rPr>
        <w:t>0270</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r>
        <w:rPr>
          <w:rFonts w:asciiTheme="minorHAnsi" w:hAnsiTheme="minorHAnsi"/>
          <w:b/>
          <w:iCs/>
          <w:color w:val="767171" w:themeColor="background2" w:themeShade="80"/>
        </w:rPr>
        <w:t>. . . . . . . . . . . . . . . . . . . . . . . . . . . . . . .</w:t>
      </w:r>
    </w:p>
    <w:p w:rsidR="00B237B6" w:rsidRPr="004C02A4" w:rsidRDefault="00B237B6">
      <w:pPr>
        <w:rPr>
          <w:lang w:val="es-MX"/>
        </w:rPr>
      </w:pPr>
    </w:p>
    <w:sectPr w:rsidR="00B237B6" w:rsidRPr="004C0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A4"/>
    <w:rsid w:val="004C02A4"/>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7AD17-364F-4701-96E6-FE085F25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A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02A4"/>
    <w:pPr>
      <w:jc w:val="both"/>
    </w:pPr>
    <w:rPr>
      <w:lang w:val="es-MX"/>
    </w:rPr>
  </w:style>
  <w:style w:type="character" w:customStyle="1" w:styleId="TextoindependienteCar">
    <w:name w:val="Texto independiente Car"/>
    <w:basedOn w:val="Fuentedeprrafopredeter"/>
    <w:link w:val="Textoindependiente"/>
    <w:rsid w:val="004C02A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C02A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C02A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3352</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2017-09-01T17:12:00Z</dcterms:created>
  <dcterms:modified xsi:type="dcterms:W3CDTF">2017-09-01T17:13:00Z</dcterms:modified>
</cp:coreProperties>
</file>